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46" w:rsidRPr="000B4B46" w:rsidRDefault="000B4B46" w:rsidP="000B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B4B46" w:rsidRPr="000B4B46" w:rsidRDefault="000B4B46" w:rsidP="000B4B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u-RU"/>
        </w:rPr>
      </w:pP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u-RU"/>
        </w:rPr>
        <w:t xml:space="preserve"> APROB                                                FACULTATEA DE JURNALISM ŞI ŞTIINŢE ALE COMUNICĂRII</w:t>
      </w:r>
    </w:p>
    <w:p w:rsidR="000B4B46" w:rsidRPr="000B4B46" w:rsidRDefault="000B4B46" w:rsidP="000B4B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u-RU"/>
        </w:rPr>
        <w:t xml:space="preserve">Prorector </w:t>
      </w: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pentru studii</w:t>
      </w: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u-RU"/>
        </w:rPr>
        <w:t xml:space="preserve">                                                ORARUL PENTRU S</w:t>
      </w: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EMESTRUL II</w:t>
      </w:r>
    </w:p>
    <w:p w:rsidR="000B4B46" w:rsidRPr="000B4B46" w:rsidRDefault="000B4B46" w:rsidP="000B4B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Dr. hab.,prof. univ. Otilia Dandara_________         ANUL UNIVERSITAR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6</w:t>
      </w:r>
      <w:r w:rsidRPr="000B4B4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7</w:t>
      </w:r>
    </w:p>
    <w:p w:rsidR="000B4B46" w:rsidRPr="000B4B46" w:rsidRDefault="000B4B46" w:rsidP="000B4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  <w:r w:rsidRPr="000B4B46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>ANUL III L</w:t>
      </w:r>
    </w:p>
    <w:tbl>
      <w:tblPr>
        <w:tblW w:w="14861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966"/>
        <w:gridCol w:w="2175"/>
        <w:gridCol w:w="30"/>
        <w:gridCol w:w="16"/>
        <w:gridCol w:w="59"/>
        <w:gridCol w:w="30"/>
        <w:gridCol w:w="2312"/>
        <w:gridCol w:w="8"/>
        <w:gridCol w:w="2017"/>
        <w:gridCol w:w="45"/>
        <w:gridCol w:w="2182"/>
        <w:gridCol w:w="10"/>
        <w:gridCol w:w="7"/>
        <w:gridCol w:w="1149"/>
        <w:gridCol w:w="959"/>
        <w:gridCol w:w="16"/>
        <w:gridCol w:w="26"/>
        <w:gridCol w:w="687"/>
        <w:gridCol w:w="1543"/>
        <w:gridCol w:w="12"/>
      </w:tblGrid>
      <w:tr w:rsidR="000B4B46" w:rsidRPr="000B4B46" w:rsidTr="0006301E">
        <w:trPr>
          <w:jc w:val="center"/>
        </w:trPr>
        <w:tc>
          <w:tcPr>
            <w:tcW w:w="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ZIUA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22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B4B46" w:rsidRPr="000B4B46" w:rsidRDefault="000B4B46" w:rsidP="00850690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850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 L</w:t>
            </w:r>
          </w:p>
        </w:tc>
        <w:tc>
          <w:tcPr>
            <w:tcW w:w="2401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B4B46" w:rsidRPr="000B4B46" w:rsidRDefault="000B4B46" w:rsidP="008506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850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42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B4B46" w:rsidRPr="000B4B46" w:rsidRDefault="000B4B46" w:rsidP="00850690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850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</w:tc>
        <w:tc>
          <w:tcPr>
            <w:tcW w:w="2237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850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44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50690" w:rsidRDefault="00850690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C- 1</w:t>
            </w:r>
            <w:r w:rsidR="008506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46</w:t>
            </w: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L</w:t>
            </w: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JR-1</w:t>
            </w:r>
            <w:r w:rsidR="00850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47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0B4B46" w:rsidRPr="000B4B46" w:rsidRDefault="000B4B46" w:rsidP="000B4B46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0B4B46" w:rsidRPr="000B4B46" w:rsidTr="00E97E5B">
        <w:trPr>
          <w:cantSplit/>
          <w:trHeight w:val="2277"/>
          <w:jc w:val="center"/>
        </w:trPr>
        <w:tc>
          <w:tcPr>
            <w:tcW w:w="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LUNI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85069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8.00-9.</w:t>
            </w:r>
            <w:r w:rsidR="0085069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222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s.40</w:t>
            </w:r>
            <w:r w:rsidR="009109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401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9109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413</w:t>
            </w:r>
          </w:p>
        </w:tc>
        <w:tc>
          <w:tcPr>
            <w:tcW w:w="2131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Politici și practici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sociale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Movilă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</w:tc>
        <w:tc>
          <w:tcPr>
            <w:tcW w:w="2268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9109E4" w:rsidTr="00E97E5B">
        <w:trPr>
          <w:cantSplit/>
          <w:trHeight w:val="2674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85069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</w:t>
            </w:r>
            <w:r w:rsidR="0085069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4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5-1</w:t>
            </w:r>
            <w:r w:rsidR="0085069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="0085069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9C7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413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9C7B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1F52E8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Politici și practici</w:t>
            </w:r>
          </w:p>
          <w:p w:rsidR="001F52E8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sociale</w:t>
            </w:r>
          </w:p>
          <w:p w:rsidR="001F52E8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Movilă</w:t>
            </w:r>
          </w:p>
          <w:p w:rsidR="000B4B46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</w:t>
            </w:r>
            <w:r w:rsidR="004910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12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9109E4" w:rsidTr="0006301E">
        <w:trPr>
          <w:cantSplit/>
          <w:trHeight w:val="146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413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41" w:type="dxa"/>
            <w:gridSpan w:val="5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s.4</w:t>
            </w:r>
            <w:r w:rsidR="004910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12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9109E4" w:rsidTr="0006301E">
        <w:trPr>
          <w:cantSplit/>
          <w:trHeight w:val="79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5.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EC6205" w:rsidRPr="000B4B46" w:rsidRDefault="00EC6205" w:rsidP="00EC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EC6205" w:rsidRPr="000B4B46" w:rsidRDefault="00EC6205" w:rsidP="00EC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EC6205" w:rsidP="00EC62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s.413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thinThickSmallGap" w:sz="24" w:space="0" w:color="auto"/>
            </w:tcBorders>
          </w:tcPr>
          <w:p w:rsidR="00DD40E7" w:rsidRPr="000B4B46" w:rsidRDefault="00DD40E7" w:rsidP="00DD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Emisiuni analitice audiovizuale</w:t>
            </w:r>
          </w:p>
          <w:p w:rsidR="00DD40E7" w:rsidRPr="000B4B46" w:rsidRDefault="00DD40E7" w:rsidP="00DD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0B4B46" w:rsidRPr="000B4B46" w:rsidRDefault="00DD40E7" w:rsidP="00DD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12</w:t>
            </w:r>
          </w:p>
        </w:tc>
      </w:tr>
      <w:tr w:rsidR="000B4B46" w:rsidRPr="00DD40E7" w:rsidTr="00E97E5B">
        <w:trPr>
          <w:cantSplit/>
          <w:trHeight w:val="2518"/>
          <w:jc w:val="center"/>
        </w:trPr>
        <w:tc>
          <w:tcPr>
            <w:tcW w:w="61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15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- 1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6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.4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06301E">
        <w:trPr>
          <w:cantSplit/>
          <w:trHeight w:val="795"/>
          <w:jc w:val="center"/>
        </w:trPr>
        <w:tc>
          <w:tcPr>
            <w:tcW w:w="61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7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8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9109E4" w:rsidTr="0006301E">
        <w:trPr>
          <w:cantSplit/>
          <w:jc w:val="center"/>
        </w:trPr>
        <w:tc>
          <w:tcPr>
            <w:tcW w:w="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MARŢI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8.00-9.</w:t>
            </w:r>
            <w:r w:rsid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222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401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Advocacy  și lobby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Cozma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</w:tc>
        <w:tc>
          <w:tcPr>
            <w:tcW w:w="2268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491002" w:rsidRPr="000B4B46" w:rsidRDefault="00491002" w:rsidP="0093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9109E4" w:rsidTr="00E97E5B">
        <w:trPr>
          <w:cantSplit/>
          <w:trHeight w:val="281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4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31" w:type="dxa"/>
            <w:gridSpan w:val="4"/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Advocacy  și lobby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Cozma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Conceperea și producerea TV</w:t>
            </w:r>
          </w:p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12</w:t>
            </w:r>
          </w:p>
          <w:p w:rsidR="000B4B46" w:rsidRPr="000B4B46" w:rsidRDefault="000B4B46" w:rsidP="0049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0B4B46" w:rsidRPr="009109E4" w:rsidTr="00E97E5B">
        <w:trPr>
          <w:cantSplit/>
          <w:trHeight w:val="281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616F0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</w:t>
            </w:r>
          </w:p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993237" w:rsidRPr="000B4B46" w:rsidRDefault="00993237" w:rsidP="0099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993237" w:rsidRPr="000B4B46" w:rsidRDefault="00993237" w:rsidP="0099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993237" w:rsidP="009932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s.413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Modulul SA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Comunicarea societală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A. Zavadschi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432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Campaniile promoționale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Lect. Iu. Șalaru</w:t>
            </w:r>
          </w:p>
          <w:p w:rsidR="000B4B46" w:rsidRPr="000B4B46" w:rsidRDefault="000B4B46" w:rsidP="0068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42</w:t>
            </w:r>
            <w:r w:rsidR="006822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5</w:t>
            </w: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A7524" w:rsidRPr="000B4B46" w:rsidRDefault="000A7524" w:rsidP="000A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Conceperea și producerea TV</w:t>
            </w:r>
          </w:p>
          <w:p w:rsidR="000A7524" w:rsidRPr="000B4B46" w:rsidRDefault="000A7524" w:rsidP="000A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0A7524" w:rsidRPr="000B4B46" w:rsidRDefault="000A7524" w:rsidP="000A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12</w:t>
            </w:r>
          </w:p>
          <w:p w:rsidR="000B4B46" w:rsidRPr="000B4B46" w:rsidRDefault="000B4B46" w:rsidP="000A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0B4B46" w:rsidRPr="000B4B46" w:rsidTr="00E97E5B">
        <w:trPr>
          <w:cantSplit/>
          <w:trHeight w:val="2684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.0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408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9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2131" w:type="dxa"/>
            <w:gridSpan w:val="4"/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E97E5B">
        <w:trPr>
          <w:cantSplit/>
          <w:trHeight w:val="2531"/>
          <w:jc w:val="center"/>
        </w:trPr>
        <w:tc>
          <w:tcPr>
            <w:tcW w:w="61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15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6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.4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131" w:type="dxa"/>
            <w:gridSpan w:val="4"/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0B4B46" w:rsidRPr="000B4B46" w:rsidTr="001F52E8">
        <w:trPr>
          <w:cantSplit/>
          <w:trHeight w:val="2531"/>
          <w:jc w:val="center"/>
        </w:trPr>
        <w:tc>
          <w:tcPr>
            <w:tcW w:w="61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7.00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</w:t>
            </w:r>
          </w:p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8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Conceperea și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131" w:type="dxa"/>
            <w:gridSpan w:val="4"/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0B4B46" w:rsidRPr="000B4B46" w:rsidTr="001F52E8">
        <w:trPr>
          <w:cantSplit/>
          <w:trHeight w:val="1555"/>
          <w:jc w:val="center"/>
        </w:trPr>
        <w:tc>
          <w:tcPr>
            <w:tcW w:w="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380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MIERCURI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8.00-9.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462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436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426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539</w:t>
            </w:r>
          </w:p>
        </w:tc>
        <w:tc>
          <w:tcPr>
            <w:tcW w:w="115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2E8" w:rsidRPr="000B4B46" w:rsidRDefault="001F52E8" w:rsidP="00AD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Politici și practici</w:t>
            </w:r>
          </w:p>
          <w:p w:rsidR="001F52E8" w:rsidRPr="000B4B46" w:rsidRDefault="001F52E8" w:rsidP="00AD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sociale</w:t>
            </w:r>
          </w:p>
          <w:p w:rsidR="001F52E8" w:rsidRPr="000B4B46" w:rsidRDefault="001F52E8" w:rsidP="00AD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Movilă</w:t>
            </w:r>
          </w:p>
          <w:p w:rsidR="000B4B46" w:rsidRPr="000B4B46" w:rsidRDefault="001F52E8" w:rsidP="00AD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AD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Prof. univ. V. Moraru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409</w:t>
            </w:r>
          </w:p>
        </w:tc>
      </w:tr>
      <w:tr w:rsidR="000B4B46" w:rsidRPr="000B4B46" w:rsidTr="00AD7A64">
        <w:trPr>
          <w:cantSplit/>
          <w:trHeight w:val="1611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C616F0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4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5- 1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4622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FC6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539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 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436</w:t>
            </w:r>
          </w:p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B46" w:rsidRPr="000B4B46" w:rsidRDefault="000B4B46" w:rsidP="00AD7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Administrarea afacerilor</w:t>
            </w:r>
          </w:p>
          <w:p w:rsidR="000B4B46" w:rsidRPr="000B4B46" w:rsidRDefault="000B4B46" w:rsidP="00AD7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Jalencu</w:t>
            </w:r>
          </w:p>
          <w:p w:rsidR="000B4B46" w:rsidRPr="000B4B46" w:rsidRDefault="000B4B46" w:rsidP="00AD7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1F52E8">
            <w:pPr>
              <w:rPr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Conflictologia aplicată în jurnalism</w:t>
            </w: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Prof. univ. V. Moraru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409</w:t>
            </w:r>
          </w:p>
        </w:tc>
      </w:tr>
      <w:tr w:rsidR="000B4B46" w:rsidRPr="000B4B46" w:rsidTr="0006301E">
        <w:trPr>
          <w:cantSplit/>
          <w:trHeight w:val="133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  <w:p w:rsidR="000B4B46" w:rsidRPr="000B4B46" w:rsidRDefault="000B4B46" w:rsidP="000B4B4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413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9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2E8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Administrarea afacerilor</w:t>
            </w:r>
          </w:p>
          <w:p w:rsidR="001F52E8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Jalencu</w:t>
            </w:r>
          </w:p>
          <w:p w:rsidR="001F52E8" w:rsidRPr="000B4B46" w:rsidRDefault="001F52E8" w:rsidP="001F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  <w:p w:rsidR="000B4B46" w:rsidRPr="000B4B46" w:rsidRDefault="000B4B46" w:rsidP="000B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Conflictologia aplicată în jurnalism</w:t>
            </w: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Prof. univ. V. Moraru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409</w:t>
            </w:r>
          </w:p>
        </w:tc>
      </w:tr>
      <w:tr w:rsidR="000B4B46" w:rsidRPr="000B4B46" w:rsidTr="0006301E">
        <w:trPr>
          <w:cantSplit/>
          <w:trHeight w:val="960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.0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0</w:t>
            </w:r>
          </w:p>
          <w:p w:rsidR="000B4B46" w:rsidRPr="000B4B46" w:rsidRDefault="000B4B46" w:rsidP="000B4B4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4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B46" w:rsidRPr="000B4B46" w:rsidRDefault="000B4B46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0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</w:t>
            </w:r>
            <w:r w:rsidR="00000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06301E">
        <w:trPr>
          <w:cantSplit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2175" w:type="dxa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44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nil"/>
              <w:left w:val="nil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06301E">
        <w:trPr>
          <w:cantSplit/>
          <w:trHeight w:val="70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44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9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top w:val="nil"/>
              <w:left w:val="nil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06301E">
        <w:trPr>
          <w:gridAfter w:val="1"/>
          <w:wAfter w:w="12" w:type="dxa"/>
          <w:cantSplit/>
          <w:trHeight w:val="2822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616F0" w:rsidRPr="00C616F0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5.15</w:t>
            </w:r>
          </w:p>
          <w:p w:rsidR="000B4B46" w:rsidRPr="000B4B46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.4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06301E">
        <w:trPr>
          <w:cantSplit/>
          <w:trHeight w:val="285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7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00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8</w:t>
            </w:r>
            <w:r w:rsidRPr="000B4B4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C616F0" w:rsidRPr="00C616F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            </w:t>
            </w: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44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06301E">
        <w:trPr>
          <w:cantSplit/>
          <w:jc w:val="center"/>
        </w:trPr>
        <w:tc>
          <w:tcPr>
            <w:tcW w:w="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JOI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C616F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8.00-9.</w:t>
            </w:r>
            <w:r w:rsidR="00C616F0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0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tabs>
                <w:tab w:val="center" w:pos="1264"/>
                <w:tab w:val="right" w:pos="2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</w:tc>
        <w:tc>
          <w:tcPr>
            <w:tcW w:w="2417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10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11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Advocacy  și lobby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Cozma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</w:tc>
        <w:tc>
          <w:tcPr>
            <w:tcW w:w="2284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Lect. I. </w:t>
            </w:r>
            <w:r w:rsidR="00E65FD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Mațenco</w:t>
            </w:r>
          </w:p>
          <w:p w:rsidR="000B4B46" w:rsidRPr="000B4B46" w:rsidRDefault="000B4B46" w:rsidP="00C2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s. </w:t>
            </w:r>
            <w:r w:rsidR="008A5E5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427</w:t>
            </w:r>
          </w:p>
        </w:tc>
      </w:tr>
      <w:tr w:rsidR="000B4B46" w:rsidRPr="000B4B46" w:rsidTr="0006301E">
        <w:trPr>
          <w:cantSplit/>
          <w:trHeight w:val="2262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4C04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45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-1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Conflictologie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TV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57" w:type="dxa"/>
            <w:gridSpan w:val="5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Advocacy  și lobby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Cozma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Pr="000B4B46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 432</w:t>
            </w:r>
          </w:p>
        </w:tc>
        <w:tc>
          <w:tcPr>
            <w:tcW w:w="2242" w:type="dxa"/>
            <w:gridSpan w:val="3"/>
            <w:tcBorders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Lect. I. </w:t>
            </w:r>
            <w:r w:rsidR="00E65FD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Mațenco</w:t>
            </w:r>
          </w:p>
          <w:p w:rsidR="000B4B46" w:rsidRPr="000B4B46" w:rsidRDefault="000B4B46" w:rsidP="00C2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s. </w:t>
            </w:r>
            <w:r w:rsidR="008A5E5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427</w:t>
            </w:r>
          </w:p>
        </w:tc>
      </w:tr>
      <w:tr w:rsidR="000B4B46" w:rsidRPr="008A5E56" w:rsidTr="0006301E">
        <w:trPr>
          <w:cantSplit/>
          <w:trHeight w:val="2134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4C04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3.0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092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Administrarea afacerilor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Jalencu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42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C204D5" w:rsidRPr="000B4B46" w:rsidRDefault="00C204D5" w:rsidP="00C2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Jurnalismul de investigație</w:t>
            </w:r>
          </w:p>
          <w:p w:rsidR="00C204D5" w:rsidRPr="000B4B46" w:rsidRDefault="00C204D5" w:rsidP="00C2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Lect. I.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Mațenco</w:t>
            </w:r>
          </w:p>
          <w:p w:rsidR="000B4B46" w:rsidRPr="000B4B46" w:rsidRDefault="00C204D5" w:rsidP="00C2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</w:t>
            </w:r>
            <w:r w:rsidR="008A5E5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 427</w:t>
            </w:r>
            <w:bookmarkStart w:id="0" w:name="_GoBack"/>
            <w:bookmarkEnd w:id="0"/>
          </w:p>
        </w:tc>
      </w:tr>
      <w:tr w:rsidR="000B4B46" w:rsidRPr="000B4B46" w:rsidTr="0006301E">
        <w:trPr>
          <w:cantSplit/>
          <w:trHeight w:val="910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4C04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.0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Conf. univ. 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Țurcanu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0B4B46" w:rsidRPr="000B4B46" w:rsidTr="0006301E">
        <w:trPr>
          <w:cantSplit/>
          <w:trHeight w:val="1414"/>
          <w:jc w:val="center"/>
        </w:trPr>
        <w:tc>
          <w:tcPr>
            <w:tcW w:w="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VINERI                                                                                       </w:t>
            </w:r>
          </w:p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VINER    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4C04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8.00-9.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228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350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171C2F" w:rsidRPr="000B4B46" w:rsidRDefault="00171C2F" w:rsidP="0017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0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 </w:t>
            </w: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s.40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22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41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Modulul SA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Comunicarea societală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A. Zavadschi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s.432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Campaniile promoționale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Lect. Iu. Șalaru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427</w:t>
            </w:r>
          </w:p>
        </w:tc>
        <w:tc>
          <w:tcPr>
            <w:tcW w:w="2268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</w:tr>
      <w:tr w:rsidR="000B4B46" w:rsidRPr="000B4B46" w:rsidTr="00E97E5B">
        <w:trPr>
          <w:cantSplit/>
          <w:trHeight w:val="2815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4C04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45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-1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4622" w:type="dxa"/>
            <w:gridSpan w:val="6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436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 </w:t>
            </w: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s.40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Conflictologia aplicată în jurnalism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Spinei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415</w:t>
            </w:r>
          </w:p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Modulul SA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Comunicarea societală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A. Zavadschi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432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Campaniile promoționale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Lect. Iu. Șalaru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427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Lect. I. </w:t>
            </w:r>
            <w:r w:rsidR="00E65FD9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Mațenco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413</w:t>
            </w:r>
          </w:p>
        </w:tc>
      </w:tr>
      <w:tr w:rsidR="000B4B46" w:rsidRPr="000B4B46" w:rsidTr="00E97E5B">
        <w:trPr>
          <w:cantSplit/>
          <w:trHeight w:val="2053"/>
          <w:jc w:val="center"/>
        </w:trPr>
        <w:tc>
          <w:tcPr>
            <w:tcW w:w="6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11.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30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3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0</w:t>
            </w:r>
          </w:p>
          <w:p w:rsidR="000B4B46" w:rsidRPr="004C04E3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2310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17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4262" w:type="dxa"/>
            <w:gridSpan w:val="5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investigație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P. Bogatu</w:t>
            </w:r>
          </w:p>
          <w:p w:rsidR="000B4B46" w:rsidRPr="000B4B46" w:rsidRDefault="0006301E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</w:t>
            </w:r>
            <w:r w:rsidR="000B4B46"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436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Modulul SA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Comunicarea societală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A. Zavadschi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432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Campaniile promoționale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Lect. Iu. Șalaru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 427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Emisiuni analitice audiovizuale</w:t>
            </w:r>
          </w:p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0B4B46" w:rsidRPr="000B4B46" w:rsidRDefault="00E65FD9" w:rsidP="0093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</w:t>
            </w:r>
          </w:p>
        </w:tc>
      </w:tr>
      <w:tr w:rsidR="0006301E" w:rsidRPr="000B4B46" w:rsidTr="0006301E">
        <w:trPr>
          <w:cantSplit/>
          <w:trHeight w:val="1692"/>
          <w:jc w:val="center"/>
        </w:trPr>
        <w:tc>
          <w:tcPr>
            <w:tcW w:w="61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6301E" w:rsidRPr="000B4B46" w:rsidRDefault="0006301E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6301E" w:rsidRPr="004C04E3" w:rsidRDefault="0006301E" w:rsidP="004C04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13.30- 15.00</w:t>
            </w:r>
          </w:p>
        </w:tc>
        <w:tc>
          <w:tcPr>
            <w:tcW w:w="2310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06301E" w:rsidRPr="000B4B46" w:rsidRDefault="0006301E" w:rsidP="0006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06301E" w:rsidRPr="000B4B46" w:rsidRDefault="0006301E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</w:tcBorders>
          </w:tcPr>
          <w:p w:rsidR="00171C2F" w:rsidRPr="000B4B46" w:rsidRDefault="00E97E5B" w:rsidP="0017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</w:t>
            </w:r>
            <w:r w:rsidR="00171C2F"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171C2F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6301E" w:rsidRPr="000B4B46" w:rsidRDefault="00171C2F" w:rsidP="0017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6301E" w:rsidRPr="000B4B46" w:rsidRDefault="0006301E" w:rsidP="0006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6301E" w:rsidRPr="000B4B46" w:rsidRDefault="0006301E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Emisiuni analitice audiovizuale</w:t>
            </w:r>
          </w:p>
          <w:p w:rsidR="00E65FD9" w:rsidRPr="000B4B46" w:rsidRDefault="00E65FD9" w:rsidP="00E6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Conf. univ. B. Parfentiev</w:t>
            </w:r>
          </w:p>
          <w:p w:rsidR="0006301E" w:rsidRPr="000B4B46" w:rsidRDefault="00E65FD9" w:rsidP="0093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>s.</w:t>
            </w:r>
          </w:p>
        </w:tc>
      </w:tr>
      <w:tr w:rsidR="000B4B46" w:rsidRPr="000B4B46" w:rsidTr="0006301E">
        <w:trPr>
          <w:cantSplit/>
          <w:trHeight w:val="2690"/>
          <w:jc w:val="center"/>
        </w:trPr>
        <w:tc>
          <w:tcPr>
            <w:tcW w:w="612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4B46" w:rsidRPr="000B4B46" w:rsidRDefault="000B4B46" w:rsidP="000B4B46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u-RU"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4B46" w:rsidRPr="004C04E3" w:rsidRDefault="000B4B46" w:rsidP="000B4B4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15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-</w:t>
            </w:r>
          </w:p>
          <w:p w:rsidR="000B4B46" w:rsidRPr="000B4B46" w:rsidRDefault="000B4B46" w:rsidP="004C04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o-RO" w:eastAsia="ru-RU"/>
              </w:rPr>
            </w:pP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 xml:space="preserve"> 1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6</w:t>
            </w:r>
            <w:r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.4</w:t>
            </w:r>
            <w:r w:rsidR="004C04E3" w:rsidRPr="004C04E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222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producerea TV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Sgr.2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Dumbrăveanu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</w:t>
            </w:r>
            <w:r w:rsidR="00FC6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Emisiuni analitice audiovizuale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C. Luncă</w:t>
            </w:r>
          </w:p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  <w:r w:rsidRPr="000B4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410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0B4B46" w:rsidRPr="000B4B46" w:rsidRDefault="000B4B46" w:rsidP="000B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o-RO" w:eastAsia="ru-RU"/>
              </w:rPr>
            </w:pPr>
          </w:p>
        </w:tc>
      </w:tr>
    </w:tbl>
    <w:p w:rsidR="000B4B46" w:rsidRPr="000B4B46" w:rsidRDefault="000B4B46" w:rsidP="000B4B4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B4B46" w:rsidRPr="000B4B46" w:rsidRDefault="000B4B46" w:rsidP="000B4B46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B4B4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DECANUL FACULTĂŢII</w:t>
      </w:r>
    </w:p>
    <w:p w:rsidR="000B4B46" w:rsidRPr="000B4B46" w:rsidRDefault="000B4B46" w:rsidP="000B4B46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B4B4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DR. </w:t>
      </w:r>
      <w:r w:rsidR="004C04E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HAB.,</w:t>
      </w:r>
      <w:r w:rsidR="00D93D1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0B4B4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CONF. UNIV. G.STEPANOV_______________________________</w:t>
      </w:r>
    </w:p>
    <w:p w:rsidR="000B4B46" w:rsidRPr="000B4B46" w:rsidRDefault="000B4B46" w:rsidP="000B4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B4B46" w:rsidRPr="000B4B46" w:rsidRDefault="000B4B46" w:rsidP="000B4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B4B46" w:rsidRPr="000B4B46" w:rsidRDefault="000B4B46" w:rsidP="000B4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37989" w:rsidRPr="000B4B46" w:rsidRDefault="00C37989">
      <w:pPr>
        <w:rPr>
          <w:lang w:val="ro-RO"/>
        </w:rPr>
      </w:pPr>
    </w:p>
    <w:sectPr w:rsidR="00C37989" w:rsidRPr="000B4B46" w:rsidSect="000B4B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46"/>
    <w:rsid w:val="00000A07"/>
    <w:rsid w:val="00011CE0"/>
    <w:rsid w:val="0006301E"/>
    <w:rsid w:val="00092276"/>
    <w:rsid w:val="000A7524"/>
    <w:rsid w:val="000B4B46"/>
    <w:rsid w:val="00171C2F"/>
    <w:rsid w:val="001F52E8"/>
    <w:rsid w:val="00491002"/>
    <w:rsid w:val="004C04E3"/>
    <w:rsid w:val="005F7B91"/>
    <w:rsid w:val="00682232"/>
    <w:rsid w:val="00850690"/>
    <w:rsid w:val="008A5E56"/>
    <w:rsid w:val="009109E4"/>
    <w:rsid w:val="00936073"/>
    <w:rsid w:val="00993237"/>
    <w:rsid w:val="009C7B40"/>
    <w:rsid w:val="00A34802"/>
    <w:rsid w:val="00A36FE4"/>
    <w:rsid w:val="00AD7A64"/>
    <w:rsid w:val="00C204D5"/>
    <w:rsid w:val="00C37989"/>
    <w:rsid w:val="00C616F0"/>
    <w:rsid w:val="00D93D1A"/>
    <w:rsid w:val="00DD40E7"/>
    <w:rsid w:val="00E65FD9"/>
    <w:rsid w:val="00E97E5B"/>
    <w:rsid w:val="00EC6205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4B46"/>
  </w:style>
  <w:style w:type="paragraph" w:styleId="a3">
    <w:name w:val="footer"/>
    <w:basedOn w:val="a"/>
    <w:link w:val="a4"/>
    <w:rsid w:val="000B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B4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4B46"/>
  </w:style>
  <w:style w:type="paragraph" w:styleId="a6">
    <w:name w:val="header"/>
    <w:basedOn w:val="a"/>
    <w:link w:val="a7"/>
    <w:uiPriority w:val="99"/>
    <w:semiHidden/>
    <w:unhideWhenUsed/>
    <w:rsid w:val="000B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B4B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4B46"/>
  </w:style>
  <w:style w:type="paragraph" w:styleId="a3">
    <w:name w:val="footer"/>
    <w:basedOn w:val="a"/>
    <w:link w:val="a4"/>
    <w:rsid w:val="000B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B4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4B46"/>
  </w:style>
  <w:style w:type="paragraph" w:styleId="a6">
    <w:name w:val="header"/>
    <w:basedOn w:val="a"/>
    <w:link w:val="a7"/>
    <w:uiPriority w:val="99"/>
    <w:semiHidden/>
    <w:unhideWhenUsed/>
    <w:rsid w:val="000B4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B4B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3C53-950E-466B-BBD9-8237B756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16</cp:revision>
  <dcterms:created xsi:type="dcterms:W3CDTF">2016-12-20T13:32:00Z</dcterms:created>
  <dcterms:modified xsi:type="dcterms:W3CDTF">2017-01-09T11:06:00Z</dcterms:modified>
</cp:coreProperties>
</file>